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entury Gothic" w:cs="Century Gothic" w:hAnsi="Century Gothic" w:eastAsia="Century Gothic"/>
          <w:b w:val="1"/>
          <w:bCs w:val="1"/>
          <w:sz w:val="40"/>
          <w:szCs w:val="40"/>
        </w:rPr>
      </w:pPr>
      <w:r>
        <w:rPr>
          <w:rFonts w:ascii="Century Gothic" w:hAnsi="Century Gothic"/>
          <w:b w:val="1"/>
          <w:bCs w:val="1"/>
          <w:sz w:val="36"/>
          <w:szCs w:val="36"/>
          <w:rtl w:val="0"/>
          <w:lang w:val="en-US"/>
        </w:rPr>
        <w:t>HORMONE MARKERS WITH FUNCTIONAL OPTIMAL RANGES</w:t>
      </w:r>
    </w:p>
    <w:p>
      <w:pPr>
        <w:pStyle w:val="Body A"/>
        <w:rPr>
          <w:rFonts w:ascii="Century Gothic" w:cs="Century Gothic" w:hAnsi="Century Gothic" w:eastAsia="Century Gothic"/>
          <w:i w:val="1"/>
          <w:iCs w:val="1"/>
          <w:outline w:val="0"/>
          <w:color w:val="2828ea"/>
          <w:sz w:val="20"/>
          <w:szCs w:val="20"/>
          <w:u w:color="2828ea"/>
          <w14:textFill>
            <w14:solidFill>
              <w14:srgbClr w14:val="2828EA"/>
            </w14:solidFill>
          </w14:textFill>
        </w:rPr>
      </w:pP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 xml:space="preserve">Blood work tips for accurate readings: 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In order to get an accurate reading of your bloods, when going to get </w:t>
      </w:r>
      <w:r>
        <w:rPr>
          <w:rFonts w:ascii="Century Gothic" w:hAnsi="Century Gothic"/>
          <w:sz w:val="20"/>
          <w:szCs w:val="20"/>
          <w:rtl w:val="0"/>
          <w:lang w:val="en-US"/>
        </w:rPr>
        <w:t>them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done adhere to the following tips: 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Century Gothic" w:hAnsi="Century Gothic"/>
          <w:i w:val="1"/>
          <w:iCs w:val="1"/>
          <w:sz w:val="20"/>
          <w:szCs w:val="20"/>
          <w:rtl w:val="0"/>
          <w:lang w:val="en-US"/>
        </w:rPr>
      </w:pPr>
      <w:r>
        <w:rPr>
          <w:rFonts w:ascii="Century Gothic" w:hAnsi="Century Gothic"/>
          <w:i w:val="1"/>
          <w:iCs w:val="1"/>
          <w:sz w:val="20"/>
          <w:szCs w:val="20"/>
          <w:rtl w:val="0"/>
          <w:lang w:val="en-US"/>
        </w:rPr>
        <w:t xml:space="preserve">Fast for 12 hours prior to collecting. 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Century Gothic" w:hAnsi="Century Gothic"/>
          <w:i w:val="1"/>
          <w:iCs w:val="1"/>
          <w:sz w:val="20"/>
          <w:szCs w:val="20"/>
          <w:rtl w:val="0"/>
          <w:lang w:val="en-US"/>
        </w:rPr>
      </w:pPr>
      <w:r>
        <w:rPr>
          <w:rFonts w:ascii="Century Gothic" w:hAnsi="Century Gothic"/>
          <w:i w:val="1"/>
          <w:iCs w:val="1"/>
          <w:sz w:val="20"/>
          <w:szCs w:val="20"/>
          <w:rtl w:val="0"/>
          <w:lang w:val="en-US"/>
        </w:rPr>
        <w:t xml:space="preserve">No biotin or B vitamins 72 hours prior to testing. 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Century Gothic" w:hAnsi="Century Gothic"/>
          <w:i w:val="1"/>
          <w:iCs w:val="1"/>
          <w:sz w:val="20"/>
          <w:szCs w:val="20"/>
          <w:rtl w:val="0"/>
          <w:lang w:val="en-US"/>
        </w:rPr>
      </w:pPr>
      <w:r>
        <w:rPr>
          <w:rFonts w:ascii="Century Gothic" w:hAnsi="Century Gothic"/>
          <w:i w:val="1"/>
          <w:iCs w:val="1"/>
          <w:sz w:val="20"/>
          <w:szCs w:val="20"/>
          <w:rtl w:val="0"/>
          <w:lang w:val="en-US"/>
        </w:rPr>
        <w:t xml:space="preserve">Ensure you properly hydrate the day before - salt in water, ample amount of water. You can drink water the morning of the test but in moderation. </w:t>
      </w:r>
    </w:p>
    <w:p>
      <w:pPr>
        <w:pStyle w:val="Body A"/>
        <w:rPr>
          <w:rFonts w:ascii="Century Gothic" w:cs="Century Gothic" w:hAnsi="Century Gothic" w:eastAsia="Century Gothic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A"/>
        <w:rPr>
          <w:rFonts w:ascii="Century Gothic" w:cs="Century Gothic" w:hAnsi="Century Gothic" w:eastAsia="Century Gothic"/>
          <w:sz w:val="22"/>
          <w:szCs w:val="22"/>
        </w:rPr>
      </w:pPr>
    </w:p>
    <w:tbl>
      <w:tblPr>
        <w:tblW w:w="923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65"/>
        <w:gridCol w:w="1652"/>
        <w:gridCol w:w="1713"/>
        <w:gridCol w:w="1902"/>
        <w:gridCol w:w="1905"/>
      </w:tblGrid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MARKER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outline w:val="0"/>
                <w:color w:val="ff0706"/>
                <w:sz w:val="20"/>
                <w:szCs w:val="20"/>
                <w:u w:color="ff0706"/>
                <w:shd w:val="nil" w:color="auto" w:fill="auto"/>
                <w:rtl w:val="0"/>
                <w:lang w:val="en-US"/>
                <w14:textFill>
                  <w14:solidFill>
                    <w14:srgbClr w14:val="FF0706"/>
                  </w14:solidFill>
                </w14:textFill>
              </w:rPr>
              <w:t>DATE</w:t>
            </w:r>
          </w:p>
        </w:tc>
        <w:tc>
          <w:tcPr>
            <w:tcW w:type="dxa" w:w="1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outline w:val="0"/>
                <w:color w:val="ff0025"/>
                <w:sz w:val="20"/>
                <w:szCs w:val="20"/>
                <w:u w:color="ff0025"/>
                <w:shd w:val="nil" w:color="auto" w:fill="auto"/>
                <w:rtl w:val="0"/>
                <w:lang w:val="en-US"/>
                <w14:textFill>
                  <w14:solidFill>
                    <w14:srgbClr w14:val="FF0025"/>
                  </w14:solidFill>
                </w14:textFill>
              </w:rPr>
              <w:t>DATE</w:t>
            </w:r>
          </w:p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Optimal Range </w:t>
            </w:r>
            <w:r>
              <w:rPr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US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6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Optimal Range </w:t>
            </w:r>
            <w:r>
              <w:rPr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Canada, UK, AUS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923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THYROID MARKERS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TSH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  <w:rtl w:val="0"/>
                <w:lang w:val="en-US"/>
              </w:rPr>
              <w:t>0.5 - 2.0 uIU/mL</w:t>
            </w:r>
            <w:r>
              <w:rPr>
                <w:rFonts w:ascii="Century Gothic" w:hAnsi="Century Gothic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 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  <w:rtl w:val="0"/>
                <w:lang w:val="en-US"/>
              </w:rPr>
              <w:t>0.5 - 2.0 uIU/mL</w:t>
            </w:r>
            <w:r>
              <w:rPr>
                <w:rFonts w:ascii="Century Gothic" w:hAnsi="Century Gothic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Free T4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  <w:rtl w:val="0"/>
                <w:lang w:val="en-US"/>
              </w:rPr>
              <w:t>1.4 - 1.8 ng/dL</w:t>
            </w:r>
            <w:r>
              <w:rPr>
                <w:rFonts w:ascii="Century Gothic" w:hAnsi="Century Gothic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 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  <w:rtl w:val="0"/>
                <w:lang w:val="en-US"/>
              </w:rPr>
              <w:t>18 - 23.16 pmol/L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Free T3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  <w:rtl w:val="0"/>
                <w:lang w:val="en-US"/>
              </w:rPr>
              <w:t>3.4 - 4.4 pg/mL</w:t>
            </w:r>
            <w:r>
              <w:rPr>
                <w:rFonts w:ascii="Century Gothic" w:hAnsi="Century Gothic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 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  <w:rtl w:val="0"/>
                <w:lang w:val="en-US"/>
              </w:rPr>
              <w:t>5.22 - 6.75 pmol/L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Reverse T3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  <w:rtl w:val="0"/>
                <w:lang w:val="en-US"/>
              </w:rPr>
              <w:t>&lt;15 ng/dL</w:t>
            </w:r>
            <w:r>
              <w:rPr>
                <w:rFonts w:ascii="Century Gothic" w:hAnsi="Century Gothic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 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&lt;193 </w:t>
            </w:r>
            <w:r>
              <w:rPr>
                <w:rFonts w:ascii="Century Gothic" w:hAnsi="Century Gothic"/>
                <w:sz w:val="20"/>
                <w:szCs w:val="20"/>
                <w:shd w:val="clear" w:color="auto" w:fill="ffffff"/>
                <w:rtl w:val="0"/>
                <w:lang w:val="en-US"/>
              </w:rPr>
              <w:t>pmol/L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TPO antibodies 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  <w:rtl w:val="0"/>
                <w:lang w:val="en-US"/>
              </w:rPr>
              <w:t>Non-measurable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  <w:rtl w:val="0"/>
                <w:lang w:val="en-US"/>
              </w:rPr>
              <w:t>Non-measurable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TGO antibodies 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  <w:rtl w:val="0"/>
                <w:lang w:val="en-US"/>
              </w:rPr>
              <w:t>Non-measurable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  <w:rtl w:val="0"/>
                <w:lang w:val="en-US"/>
              </w:rPr>
              <w:t>Non-measurable</w:t>
            </w:r>
          </w:p>
        </w:tc>
      </w:tr>
      <w:tr>
        <w:tblPrEx>
          <w:shd w:val="clear" w:color="auto" w:fill="cdd4e9"/>
        </w:tblPrEx>
        <w:trPr>
          <w:trHeight w:val="1450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Estradiol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sz w:val="20"/>
                <w:szCs w:val="20"/>
                <w:lang w:val="en-US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</w:pPr>
            <w:r>
              <w:rPr>
                <w:rFonts w:ascii="Century Gothic" w:hAnsi="Century Gothic"/>
                <w:i w:val="1"/>
                <w:iCs w:val="1"/>
                <w:outline w:val="0"/>
                <w:color w:val="55beff"/>
                <w:sz w:val="20"/>
                <w:szCs w:val="20"/>
                <w:u w:color="55be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5BEFF"/>
                  </w14:solidFill>
                </w14:textFill>
              </w:rPr>
              <w:t>Try to run estrogen a couple days before ovulation to catch the peak.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outline w:val="0"/>
                <w:color w:val="000106"/>
                <w:sz w:val="20"/>
                <w:szCs w:val="20"/>
                <w:u w:color="000106"/>
                <w:shd w:val="nil" w:color="auto" w:fill="auto"/>
                <w:lang w:val="en-US"/>
                <w14:textFill>
                  <w14:solidFill>
                    <w14:srgbClr w14:val="000106"/>
                  </w14:solidFill>
                </w14:textFill>
              </w:rPr>
            </w:pPr>
            <w:r>
              <w:rPr>
                <w:rFonts w:ascii="Century Gothic" w:hAnsi="Century Gothic"/>
                <w:outline w:val="0"/>
                <w:color w:val="000106"/>
                <w:sz w:val="20"/>
                <w:szCs w:val="20"/>
                <w:u w:color="000106"/>
                <w:shd w:val="nil" w:color="auto" w:fill="auto"/>
                <w:rtl w:val="0"/>
                <w:lang w:val="en-US"/>
                <w14:textFill>
                  <w14:solidFill>
                    <w14:srgbClr w14:val="000106"/>
                  </w14:solidFill>
                </w14:textFill>
              </w:rPr>
              <w:t>Day 3 E likely less than 80 pg/mL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outline w:val="0"/>
                <w:color w:val="000106"/>
                <w:sz w:val="20"/>
                <w:szCs w:val="20"/>
                <w:u w:color="000106"/>
                <w:shd w:val="nil" w:color="auto" w:fill="auto"/>
                <w:lang w:val="en-US"/>
                <w14:textFill>
                  <w14:solidFill>
                    <w14:srgbClr w14:val="000106"/>
                  </w14:solidFill>
                </w14:textFill>
              </w:rPr>
            </w:pPr>
          </w:p>
          <w:p>
            <w:pPr>
              <w:pStyle w:val="Body"/>
            </w:pPr>
            <w:r>
              <w:rPr>
                <w:rFonts w:ascii="Century Gothic" w:hAnsi="Century Gothic"/>
                <w:outline w:val="0"/>
                <w:color w:val="000106"/>
                <w:sz w:val="20"/>
                <w:szCs w:val="20"/>
                <w:u w:color="000106"/>
                <w:shd w:val="nil" w:color="auto" w:fill="auto"/>
                <w:rtl w:val="0"/>
                <w:lang w:val="en-US"/>
                <w14:textFill>
                  <w14:solidFill>
                    <w14:srgbClr w14:val="000106"/>
                  </w14:solidFill>
                </w14:textFill>
              </w:rPr>
              <w:t>Mid-cycle: 150 - 498 pg/mL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outline w:val="0"/>
                <w:color w:val="000005"/>
                <w:sz w:val="20"/>
                <w:szCs w:val="20"/>
                <w:shd w:val="nil" w:color="auto" w:fill="auto"/>
                <w:lang w:val="en-US"/>
                <w14:textFill>
                  <w14:solidFill>
                    <w14:srgbClr w14:val="000106"/>
                  </w14:solidFill>
                </w14:textFill>
              </w:rPr>
            </w:pPr>
            <w:r>
              <w:rPr>
                <w:rFonts w:ascii="Century Gothic" w:hAnsi="Century Gothic"/>
                <w:outline w:val="0"/>
                <w:color w:val="000005"/>
                <w:sz w:val="20"/>
                <w:szCs w:val="20"/>
                <w:shd w:val="nil" w:color="auto" w:fill="auto"/>
                <w:rtl w:val="0"/>
                <w:lang w:val="en-US"/>
                <w14:textFill>
                  <w14:solidFill>
                    <w14:srgbClr w14:val="000106"/>
                  </w14:solidFill>
                </w14:textFill>
              </w:rPr>
              <w:t>Day 3: 293 pmol/L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outline w:val="0"/>
                <w:color w:val="000005"/>
                <w:sz w:val="20"/>
                <w:szCs w:val="20"/>
                <w:shd w:val="nil" w:color="auto" w:fill="auto"/>
                <w:lang w:val="en-US"/>
                <w14:textFill>
                  <w14:solidFill>
                    <w14:srgbClr w14:val="000106"/>
                  </w14:solidFill>
                </w14:textFill>
              </w:rPr>
            </w:pPr>
          </w:p>
          <w:p>
            <w:pPr>
              <w:pStyle w:val="Body"/>
              <w:rPr>
                <w:rFonts w:ascii="Century Gothic" w:cs="Century Gothic" w:hAnsi="Century Gothic" w:eastAsia="Century Gothic"/>
                <w:outline w:val="0"/>
                <w:color w:val="000005"/>
                <w:sz w:val="20"/>
                <w:szCs w:val="20"/>
                <w:shd w:val="nil" w:color="auto" w:fill="auto"/>
                <w:lang w:val="en-US"/>
                <w14:textFill>
                  <w14:solidFill>
                    <w14:srgbClr w14:val="000106"/>
                  </w14:solidFill>
                </w14:textFill>
              </w:rPr>
            </w:pPr>
          </w:p>
          <w:p>
            <w:pPr>
              <w:pStyle w:val="Body"/>
            </w:pPr>
            <w:r>
              <w:rPr>
                <w:rFonts w:ascii="Century Gothic" w:hAnsi="Century Gothic"/>
                <w:outline w:val="0"/>
                <w:color w:val="000005"/>
                <w:sz w:val="20"/>
                <w:szCs w:val="20"/>
                <w:shd w:val="nil" w:color="auto" w:fill="auto"/>
                <w:rtl w:val="0"/>
                <w:lang w:val="en-US"/>
                <w14:textFill>
                  <w14:solidFill>
                    <w14:srgbClr w14:val="000106"/>
                  </w14:solidFill>
                </w14:textFill>
              </w:rPr>
              <w:t>Mid-cycle: 550 - 1828 pg/mL</w:t>
            </w:r>
          </w:p>
        </w:tc>
      </w:tr>
      <w:tr>
        <w:tblPrEx>
          <w:shd w:val="clear" w:color="auto" w:fill="cdd4e9"/>
        </w:tblPrEx>
        <w:trPr>
          <w:trHeight w:val="3170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sz w:val="20"/>
                <w:szCs w:val="2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Progesterone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sz w:val="20"/>
                <w:szCs w:val="20"/>
                <w:lang w:val="it-IT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</w:pPr>
            <w:r>
              <w:rPr>
                <w:rFonts w:ascii="Century Gothic" w:hAnsi="Century Gothic"/>
                <w:i w:val="1"/>
                <w:iCs w:val="1"/>
                <w:outline w:val="0"/>
                <w:color w:val="55beff"/>
                <w:sz w:val="20"/>
                <w:szCs w:val="20"/>
                <w:u w:color="55be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5BEFF"/>
                  </w14:solidFill>
                </w14:textFill>
              </w:rPr>
              <w:t>You want to test progesterone when it</w:t>
            </w:r>
            <w:r>
              <w:rPr>
                <w:rFonts w:ascii="Arial Unicode MS" w:hAnsi="Arial Unicode MS" w:hint="default"/>
                <w:outline w:val="0"/>
                <w:color w:val="55beff"/>
                <w:sz w:val="20"/>
                <w:szCs w:val="20"/>
                <w:u w:color="55beff"/>
                <w:rtl w:val="1"/>
                <w:lang w:val="ar-SA" w:bidi="ar-SA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5BEFF"/>
                  </w14:solidFill>
                </w14:textFill>
              </w:rPr>
              <w:t>’</w:t>
            </w:r>
            <w:r>
              <w:rPr>
                <w:rFonts w:ascii="Century Gothic" w:hAnsi="Century Gothic"/>
                <w:i w:val="1"/>
                <w:iCs w:val="1"/>
                <w:outline w:val="0"/>
                <w:color w:val="55beff"/>
                <w:sz w:val="20"/>
                <w:szCs w:val="20"/>
                <w:u w:color="55be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5BEFF"/>
                  </w14:solidFill>
                </w14:textFill>
              </w:rPr>
              <w:t>s highest, which is in your luteal phase 5-7 days after ovulation.</w:t>
            </w:r>
            <w:r>
              <w:rPr>
                <w:rFonts w:ascii="Century Gothic" w:hAnsi="Century Gothic" w:hint="default"/>
                <w:i w:val="1"/>
                <w:iCs w:val="1"/>
                <w:outline w:val="0"/>
                <w:color w:val="55beff"/>
                <w:sz w:val="20"/>
                <w:szCs w:val="20"/>
                <w:u w:color="55be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5BEFF"/>
                  </w14:solidFill>
                </w14:textFill>
              </w:rPr>
              <w:t> </w:t>
            </w:r>
            <w:r>
              <w:rPr>
                <w:rFonts w:ascii="Century Gothic" w:hAnsi="Century Gothic"/>
                <w:i w:val="1"/>
                <w:iCs w:val="1"/>
                <w:outline w:val="0"/>
                <w:color w:val="55beff"/>
                <w:sz w:val="20"/>
                <w:szCs w:val="20"/>
                <w:u w:color="55be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5BEFF"/>
                  </w14:solidFill>
                </w14:textFill>
              </w:rPr>
              <w:t>Day 1 is the first day of proper menstrual flow (spotting does not count as day 1).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Serum luteal: 15 - 33 ng/ml</w:t>
            </w:r>
            <w:r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Serum luteal: 47.7 - 105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nmol/L</w:t>
            </w:r>
          </w:p>
        </w:tc>
      </w:tr>
      <w:tr>
        <w:tblPrEx>
          <w:shd w:val="clear" w:color="auto" w:fill="cdd4e9"/>
        </w:tblPrEx>
        <w:trPr>
          <w:trHeight w:val="2270" w:hRule="atLeast"/>
        </w:trPr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sz w:val="20"/>
                <w:szCs w:val="2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Testosterone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i w:val="1"/>
                <w:iCs w:val="1"/>
                <w:outline w:val="0"/>
                <w:color w:val="55beff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5BEFF"/>
                  </w14:solidFill>
                </w14:textFill>
              </w:rPr>
              <w:t>Can be tested any day but should be done in the morning as this is when it</w:t>
            </w:r>
            <w:r>
              <w:rPr>
                <w:rFonts w:ascii="Arial Unicode MS" w:hAnsi="Arial Unicode MS" w:hint="default"/>
                <w:outline w:val="0"/>
                <w:color w:val="55beff"/>
                <w:sz w:val="20"/>
                <w:szCs w:val="20"/>
                <w:shd w:val="nil" w:color="auto" w:fill="auto"/>
                <w:rtl w:val="1"/>
                <w:lang w:val="ar-SA" w:bidi="ar-SA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5BEFF"/>
                  </w14:solidFill>
                </w14:textFill>
              </w:rPr>
              <w:t>’</w:t>
            </w:r>
            <w:r>
              <w:rPr>
                <w:rFonts w:ascii="Century Gothic" w:hAnsi="Century Gothic"/>
                <w:i w:val="1"/>
                <w:iCs w:val="1"/>
                <w:outline w:val="0"/>
                <w:color w:val="55beff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5BEFF"/>
                  </w14:solidFill>
                </w14:textFill>
              </w:rPr>
              <w:t xml:space="preserve">s highest and it does peak around ovulation.  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Total: 75 - 130 pg/mL 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Free: 1.1 - 2.2 pg/mL</w:t>
            </w:r>
          </w:p>
        </w:tc>
        <w:tc>
          <w:tcPr>
            <w:tcW w:type="dxa" w:w="1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entury Gothic" w:cs="Century Gothic" w:hAnsi="Century Gothic" w:eastAsia="Century Gothic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entury Gothic" w:cs="Arial Unicode MS" w:hAnsi="Century Gothic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Total: </w:t>
            </w:r>
            <w:r>
              <w:rPr>
                <w:rFonts w:ascii="Century Gothic" w:cs="Arial Unicode MS" w:hAnsi="Century Gothic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2.6-4.51 nmol/L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entury Gothic" w:cs="Century Gothic" w:hAnsi="Century Gothic" w:eastAsia="Century Gothic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entury Gothic" w:cs="Arial Unicode MS" w:hAnsi="Century Gothic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Free: 0.04 - 0.08 nmol/L</w:t>
            </w:r>
          </w:p>
        </w:tc>
      </w:tr>
    </w:tbl>
    <w:p>
      <w:pPr>
        <w:pStyle w:val="Body A"/>
        <w:widowControl w:val="0"/>
        <w:ind w:left="108" w:hanging="108"/>
      </w:pPr>
      <w:r>
        <w:rPr>
          <w:rFonts w:ascii="Century Gothic" w:cs="Century Gothic" w:hAnsi="Century Gothic" w:eastAsia="Century Gothic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32" w:hanging="132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Century Gothic" w:cs="Century Gothic" w:hAnsi="Century Gothic" w:eastAsia="Century Gothic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